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5530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необходимости (отсутствии необходимости) прохождения поступающими обязательного предварительного медицинского осмотра (обследования) </w:t>
      </w:r>
    </w:p>
    <w:p w14:paraId="15AE1378" w14:textId="77777777" w:rsidR="00F04A3D" w:rsidRDefault="00F04A3D" w:rsidP="00F04A3D">
      <w:pPr>
        <w:jc w:val="center"/>
      </w:pPr>
    </w:p>
    <w:p w14:paraId="522D8DFA" w14:textId="311C3F79" w:rsidR="00F04A3D" w:rsidRDefault="00F04A3D" w:rsidP="00F04A3D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в Дальневосточный государственный технический </w:t>
      </w:r>
      <w:proofErr w:type="spellStart"/>
      <w:r>
        <w:t>рыбохозяйственный</w:t>
      </w:r>
      <w:proofErr w:type="spellEnd"/>
      <w:r>
        <w:t xml:space="preserve"> университет </w:t>
      </w:r>
      <w:bookmarkStart w:id="0" w:name="_GoBack"/>
      <w:bookmarkEnd w:id="0"/>
      <w:r w:rsidR="0005140A">
        <w:t>в соответствии с постановлением</w:t>
      </w:r>
      <w:r>
        <w:t xml:space="preserve"> Правительства РФ от 14 августа 2013 г № 697 прохождение медицинского осмотра (обследования) требуется по следующим программам среднего профессионального образования:</w:t>
      </w:r>
    </w:p>
    <w:p w14:paraId="38AC902E" w14:textId="77777777" w:rsidR="00F04A3D" w:rsidRDefault="00F04A3D" w:rsidP="00F04A3D">
      <w:pPr>
        <w:autoSpaceDE w:val="0"/>
        <w:autoSpaceDN w:val="0"/>
        <w:adjustRightInd w:val="0"/>
        <w:ind w:firstLine="540"/>
        <w:jc w:val="both"/>
      </w:pPr>
    </w:p>
    <w:p w14:paraId="3E52358B" w14:textId="77777777" w:rsidR="00F04A3D" w:rsidRDefault="00F04A3D" w:rsidP="00F04A3D">
      <w:pPr>
        <w:rPr>
          <w:b/>
        </w:rPr>
      </w:pPr>
      <w:r>
        <w:rPr>
          <w:b/>
        </w:rPr>
        <w:t>15.02.06 Монтаж и техническая эксплуатация холодильно-компрессорных машин и установок (по отраслям)</w:t>
      </w:r>
    </w:p>
    <w:p w14:paraId="26694374" w14:textId="77777777" w:rsidR="00F04A3D" w:rsidRDefault="00F04A3D" w:rsidP="00F04A3D">
      <w:pPr>
        <w:rPr>
          <w:b/>
        </w:rPr>
      </w:pPr>
      <w:r>
        <w:rPr>
          <w:b/>
        </w:rPr>
        <w:t>35.02.10 Обработка водных биоресурсов</w:t>
      </w:r>
    </w:p>
    <w:p w14:paraId="2F4D7203" w14:textId="3DCE2914" w:rsidR="00F04A3D" w:rsidRDefault="00F04A3D" w:rsidP="00F04A3D">
      <w:pPr>
        <w:rPr>
          <w:b/>
        </w:rPr>
      </w:pPr>
    </w:p>
    <w:p w14:paraId="467F430E" w14:textId="77777777" w:rsidR="00F04A3D" w:rsidRDefault="00F04A3D" w:rsidP="00F04A3D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на данные образовательные программы,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</w:t>
      </w:r>
      <w:r>
        <w:rPr>
          <w:color w:val="000000"/>
        </w:rPr>
        <w:t>Приказом М</w:t>
      </w:r>
      <w:r>
        <w:t>инистерства здравоохранения и социального развития Российской Федерации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(Приложение 1).</w:t>
      </w:r>
    </w:p>
    <w:p w14:paraId="1B3C594A" w14:textId="77777777" w:rsidR="00F04A3D" w:rsidRDefault="00F04A3D" w:rsidP="00F04A3D">
      <w:pPr>
        <w:autoSpaceDE w:val="0"/>
        <w:autoSpaceDN w:val="0"/>
        <w:adjustRightInd w:val="0"/>
        <w:ind w:firstLine="709"/>
        <w:jc w:val="both"/>
      </w:pPr>
      <w: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14:paraId="753A2041" w14:textId="77777777" w:rsidR="00F04A3D" w:rsidRDefault="00F04A3D" w:rsidP="00F04A3D">
      <w:pPr>
        <w:autoSpaceDE w:val="0"/>
        <w:autoSpaceDN w:val="0"/>
        <w:adjustRightInd w:val="0"/>
        <w:ind w:firstLine="709"/>
        <w:jc w:val="both"/>
      </w:pPr>
    </w:p>
    <w:p w14:paraId="51F45C8B" w14:textId="77777777" w:rsidR="00F04A3D" w:rsidRDefault="00F04A3D" w:rsidP="00F04A3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При поступлении на другие направления подготовки / специальности прохождение обязательных медицинских осмотров не требуется.</w:t>
      </w:r>
    </w:p>
    <w:p w14:paraId="268F0EF3" w14:textId="77777777" w:rsidR="00F04A3D" w:rsidRDefault="00F04A3D" w:rsidP="00F04A3D">
      <w:pPr>
        <w:autoSpaceDE w:val="0"/>
        <w:autoSpaceDN w:val="0"/>
        <w:adjustRightInd w:val="0"/>
        <w:jc w:val="right"/>
      </w:pPr>
      <w:r>
        <w:t>Приложение 1</w:t>
      </w:r>
    </w:p>
    <w:p w14:paraId="593D3A92" w14:textId="77777777" w:rsidR="00F04A3D" w:rsidRDefault="00F04A3D" w:rsidP="00F04A3D">
      <w:pPr>
        <w:autoSpaceDE w:val="0"/>
        <w:autoSpaceDN w:val="0"/>
        <w:adjustRightInd w:val="0"/>
        <w:jc w:val="right"/>
      </w:pPr>
    </w:p>
    <w:p w14:paraId="1CFCD905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обязательных для всех </w:t>
      </w:r>
    </w:p>
    <w:p w14:paraId="2B1E5076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лабораторных и функциональных исследований</w:t>
      </w:r>
    </w:p>
    <w:p w14:paraId="450188D2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При проведении медицинского осмотра всем обследуемым в обязательном порядке проводятся: </w:t>
      </w:r>
    </w:p>
    <w:p w14:paraId="66EAC4D7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1) клинический анализ крови (гемоглобин, цветной показатель, эритроциты, тромбоциты, лейкоциты, лейкоцитарная формула, СОЭ); </w:t>
      </w:r>
    </w:p>
    <w:p w14:paraId="578E632A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>2) клинический анализ мочи (удельный вес, белок, сахар, микроскопия осадка);</w:t>
      </w:r>
    </w:p>
    <w:p w14:paraId="0C7F3427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3) электрокардиография; </w:t>
      </w:r>
    </w:p>
    <w:p w14:paraId="0700733E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4) цифровая флюорография или рентгенография в 2-х проекциях (прямая и правая боковая) легких; </w:t>
      </w:r>
    </w:p>
    <w:p w14:paraId="3751D868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>5) биохимический скрининг: содержание в сыворотке крови глюкозы, холестерина.</w:t>
      </w:r>
    </w:p>
    <w:p w14:paraId="59E7E12D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</w:p>
    <w:p w14:paraId="2FB65B8F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исследования.</w:t>
      </w:r>
    </w:p>
    <w:p w14:paraId="01E3391F" w14:textId="77777777" w:rsidR="00F04A3D" w:rsidRDefault="00F04A3D" w:rsidP="00F04A3D">
      <w:pPr>
        <w:rPr>
          <w:bCs/>
        </w:rPr>
        <w:sectPr w:rsidR="00F04A3D">
          <w:pgSz w:w="11905" w:h="16838"/>
          <w:pgMar w:top="899" w:right="1105" w:bottom="719" w:left="1440" w:header="720" w:footer="720" w:gutter="0"/>
          <w:cols w:space="720"/>
        </w:sectPr>
      </w:pPr>
    </w:p>
    <w:p w14:paraId="05130846" w14:textId="0C76826C" w:rsidR="00F04A3D" w:rsidRDefault="00F04A3D" w:rsidP="00F04A3D">
      <w:pPr>
        <w:jc w:val="center"/>
      </w:pPr>
      <w:r>
        <w:rPr>
          <w:b/>
          <w:bCs/>
        </w:rPr>
        <w:lastRenderedPageBreak/>
        <w:t xml:space="preserve">Перечень </w:t>
      </w:r>
      <w:r>
        <w:rPr>
          <w:b/>
        </w:rPr>
        <w:t>врачей-специалистов, лабораторных и функциональных исследований, общих и дополнительных медицинских противопоказаний при приеме для обучения</w:t>
      </w:r>
      <w:r>
        <w:t xml:space="preserve"> </w:t>
      </w:r>
      <w:r>
        <w:rPr>
          <w:b/>
        </w:rPr>
        <w:t>по каждому направлению подготовки (специальности)</w:t>
      </w:r>
      <w:r>
        <w:t>:</w:t>
      </w:r>
    </w:p>
    <w:p w14:paraId="397612BF" w14:textId="77777777" w:rsidR="00F04A3D" w:rsidRDefault="00F04A3D" w:rsidP="00F04A3D">
      <w:pPr>
        <w:jc w:val="center"/>
      </w:pPr>
    </w:p>
    <w:p w14:paraId="463106C6" w14:textId="77777777" w:rsidR="00F04A3D" w:rsidRDefault="00F04A3D" w:rsidP="00F04A3D">
      <w:pPr>
        <w:jc w:val="center"/>
      </w:pPr>
    </w:p>
    <w:tbl>
      <w:tblPr>
        <w:tblW w:w="15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1"/>
        <w:gridCol w:w="3845"/>
        <w:gridCol w:w="6839"/>
      </w:tblGrid>
      <w:tr w:rsidR="00F04A3D" w14:paraId="68DE74AC" w14:textId="77777777" w:rsidTr="00F04A3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C43E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подготовки / специальность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65C7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Перечень </w:t>
            </w:r>
            <w:r>
              <w:rPr>
                <w:b/>
                <w:lang w:eastAsia="en-US"/>
              </w:rPr>
              <w:t>врачей-специалистов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250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Перечень лабораторных и функциональных исследований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153" w14:textId="77777777" w:rsidR="00F04A3D" w:rsidRDefault="00F04A3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</w:t>
            </w:r>
            <w:r>
              <w:rPr>
                <w:b/>
                <w:lang w:eastAsia="en-US"/>
              </w:rPr>
              <w:t xml:space="preserve"> дополнительных медицинских противопоказаний</w:t>
            </w:r>
          </w:p>
          <w:p w14:paraId="6CF0B1B6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4A3D" w14:paraId="43AF9439" w14:textId="77777777" w:rsidTr="00F04A3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D6D" w14:textId="77777777" w:rsidR="00F04A3D" w:rsidRPr="00F04A3D" w:rsidRDefault="00F04A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A3D">
              <w:rPr>
                <w:b/>
                <w:bCs/>
                <w:lang w:eastAsia="en-US"/>
              </w:rPr>
              <w:t>15.02.06</w:t>
            </w:r>
          </w:p>
          <w:p w14:paraId="4375880E" w14:textId="28E30642" w:rsidR="00F04A3D" w:rsidRDefault="00F04A3D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/>
              </w:rPr>
              <w:t>Монтаж и техническая эксплуатация холодильно-компрессорных машин и установок (по отраслям)</w:t>
            </w:r>
            <w:r>
              <w:rPr>
                <w:lang w:eastAsia="en-US"/>
              </w:rPr>
              <w:t xml:space="preserve"> </w:t>
            </w:r>
          </w:p>
          <w:p w14:paraId="0EF16BCA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AAB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Терапевт </w:t>
            </w:r>
          </w:p>
          <w:p w14:paraId="252BFB5B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Психиатр </w:t>
            </w:r>
          </w:p>
          <w:p w14:paraId="2356A7DB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Нарколог </w:t>
            </w:r>
          </w:p>
          <w:p w14:paraId="4E722F36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Невролог</w:t>
            </w:r>
          </w:p>
          <w:p w14:paraId="0D89FC5E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Офтальмолог</w:t>
            </w:r>
          </w:p>
          <w:p w14:paraId="01A35C26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Хирург</w:t>
            </w:r>
          </w:p>
          <w:p w14:paraId="7312C18B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Оториноларинголог</w:t>
            </w:r>
          </w:p>
          <w:p w14:paraId="3197E3FD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Стоматолог</w:t>
            </w:r>
          </w:p>
          <w:p w14:paraId="2B1234E8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Дерматовенеролог</w:t>
            </w:r>
          </w:p>
          <w:p w14:paraId="74847382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A28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</w:t>
            </w:r>
          </w:p>
          <w:p w14:paraId="566DF19C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Спирометрия</w:t>
            </w:r>
          </w:p>
          <w:p w14:paraId="52DAC689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вестибулярного анализатора</w:t>
            </w:r>
          </w:p>
          <w:p w14:paraId="2DFF5FF2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Аудиометрия</w:t>
            </w:r>
          </w:p>
          <w:p w14:paraId="39108927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ФГДС</w:t>
            </w:r>
          </w:p>
          <w:p w14:paraId="4A6A6686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</w:t>
            </w:r>
          </w:p>
          <w:p w14:paraId="6EEBF5D9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</w:t>
            </w:r>
          </w:p>
          <w:p w14:paraId="6D43777F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Билирубин</w:t>
            </w:r>
          </w:p>
          <w:p w14:paraId="504C321B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брюшной полости</w:t>
            </w:r>
          </w:p>
          <w:p w14:paraId="162B101A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0D156434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08B1DF8F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2ADA1B0F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B70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3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Грыжи с наклонностью к ущемлению, выпа</w:t>
            </w:r>
            <w:r>
              <w:rPr>
                <w:spacing w:val="-4"/>
                <w:szCs w:val="29"/>
                <w:lang w:eastAsia="en-US"/>
              </w:rPr>
              <w:t>дение прямой кишки</w:t>
            </w:r>
          </w:p>
          <w:p w14:paraId="7DF0EB1F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5"/>
                <w:szCs w:val="29"/>
                <w:lang w:eastAsia="en-US"/>
              </w:rPr>
            </w:pPr>
            <w:r>
              <w:rPr>
                <w:spacing w:val="1"/>
                <w:szCs w:val="29"/>
                <w:lang w:eastAsia="en-US"/>
              </w:rPr>
              <w:t xml:space="preserve">Стойкое понижение слуха </w:t>
            </w:r>
            <w:r>
              <w:rPr>
                <w:spacing w:val="9"/>
                <w:lang w:eastAsia="en-US"/>
              </w:rPr>
              <w:t>(</w:t>
            </w:r>
            <w:r>
              <w:rPr>
                <w:lang w:eastAsia="en-US"/>
              </w:rPr>
              <w:t>3 и более месяца)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1"/>
                <w:szCs w:val="29"/>
                <w:lang w:eastAsia="en-US"/>
              </w:rPr>
              <w:t xml:space="preserve">любой этиологии </w:t>
            </w:r>
            <w:r>
              <w:rPr>
                <w:spacing w:val="5"/>
                <w:lang w:eastAsia="en-US"/>
              </w:rPr>
              <w:t xml:space="preserve">одно- и двустороннее </w:t>
            </w:r>
            <w:r>
              <w:rPr>
                <w:spacing w:val="-4"/>
                <w:szCs w:val="29"/>
                <w:lang w:eastAsia="en-US"/>
              </w:rPr>
              <w:t>(острота слуха: шепотная речь менее 3 м)</w:t>
            </w:r>
          </w:p>
          <w:p w14:paraId="1E78F063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6"/>
                <w:szCs w:val="29"/>
                <w:lang w:eastAsia="en-US"/>
              </w:rPr>
              <w:t xml:space="preserve">Нарушение функции вестибулярного </w:t>
            </w:r>
            <w:r>
              <w:rPr>
                <w:lang w:eastAsia="en-US"/>
              </w:rPr>
              <w:t>анализатора любой этиологии</w:t>
            </w:r>
          </w:p>
          <w:p w14:paraId="20AABDA4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 xml:space="preserve">Заболевания </w:t>
            </w:r>
            <w:proofErr w:type="gramStart"/>
            <w:r>
              <w:rPr>
                <w:spacing w:val="-3"/>
                <w:szCs w:val="29"/>
                <w:lang w:eastAsia="en-US"/>
              </w:rPr>
              <w:t>любой этиологии</w:t>
            </w:r>
            <w:proofErr w:type="gramEnd"/>
            <w:r>
              <w:rPr>
                <w:spacing w:val="-3"/>
                <w:szCs w:val="29"/>
                <w:lang w:eastAsia="en-US"/>
              </w:rPr>
              <w:t xml:space="preserve"> вызывающие нарушение функции вестибулярного аппарата, синдромы головокружения, нистагм (болезнь </w:t>
            </w:r>
            <w:proofErr w:type="spellStart"/>
            <w:r>
              <w:rPr>
                <w:spacing w:val="-3"/>
                <w:szCs w:val="29"/>
                <w:lang w:eastAsia="en-US"/>
              </w:rPr>
              <w:t>Меньера</w:t>
            </w:r>
            <w:proofErr w:type="spellEnd"/>
            <w:r>
              <w:rPr>
                <w:spacing w:val="-3"/>
                <w:szCs w:val="29"/>
                <w:lang w:eastAsia="en-US"/>
              </w:rPr>
              <w:t>, лабиринтиты, вестибулярные кризы любой этиологии и др.)</w:t>
            </w:r>
          </w:p>
          <w:p w14:paraId="5139EE7B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3"/>
                <w:szCs w:val="29"/>
                <w:lang w:eastAsia="en-US"/>
              </w:rPr>
            </w:pPr>
            <w:proofErr w:type="gramStart"/>
            <w:r>
              <w:rPr>
                <w:spacing w:val="-3"/>
                <w:szCs w:val="29"/>
                <w:lang w:eastAsia="en-US"/>
              </w:rPr>
              <w:t>Хронические  заболевания</w:t>
            </w:r>
            <w:proofErr w:type="gramEnd"/>
            <w:r>
              <w:rPr>
                <w:spacing w:val="-3"/>
                <w:szCs w:val="29"/>
                <w:lang w:eastAsia="en-US"/>
              </w:rPr>
              <w:t xml:space="preserve">  периферической нервной системы с обострениями 3 и более раза за календарный год</w:t>
            </w:r>
          </w:p>
          <w:p w14:paraId="367EBD79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8"/>
                <w:szCs w:val="29"/>
                <w:lang w:eastAsia="en-US"/>
              </w:rPr>
            </w:pPr>
            <w:r>
              <w:rPr>
                <w:spacing w:val="-1"/>
                <w:szCs w:val="29"/>
                <w:lang w:eastAsia="en-US"/>
              </w:rPr>
              <w:t xml:space="preserve">Острота зрения с коррекцией </w:t>
            </w:r>
            <w:r>
              <w:rPr>
                <w:spacing w:val="-4"/>
                <w:szCs w:val="29"/>
                <w:lang w:eastAsia="en-US"/>
              </w:rPr>
              <w:t>ниже 0,5</w:t>
            </w:r>
            <w:r>
              <w:rPr>
                <w:spacing w:val="-1"/>
                <w:szCs w:val="29"/>
                <w:lang w:eastAsia="en-US"/>
              </w:rPr>
              <w:t xml:space="preserve"> на одном глазу</w:t>
            </w:r>
            <w:r>
              <w:rPr>
                <w:spacing w:val="-4"/>
                <w:szCs w:val="29"/>
                <w:lang w:eastAsia="en-US"/>
              </w:rPr>
              <w:t xml:space="preserve"> и ниже 0,2 </w:t>
            </w:r>
            <w:r>
              <w:rPr>
                <w:lang w:eastAsia="en-US"/>
              </w:rPr>
              <w:t>– на другом</w:t>
            </w:r>
          </w:p>
          <w:p w14:paraId="3737AE2A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20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>Стойкое слезотечение, не поддающееся лече</w:t>
            </w:r>
            <w:r>
              <w:rPr>
                <w:spacing w:val="-8"/>
                <w:szCs w:val="29"/>
                <w:lang w:eastAsia="en-US"/>
              </w:rPr>
              <w:t>нию</w:t>
            </w:r>
          </w:p>
          <w:p w14:paraId="6E21479D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proofErr w:type="gramStart"/>
            <w:r>
              <w:rPr>
                <w:spacing w:val="-3"/>
                <w:szCs w:val="29"/>
                <w:lang w:eastAsia="en-US"/>
              </w:rPr>
              <w:t>Рецидивирующая  язвенная</w:t>
            </w:r>
            <w:proofErr w:type="gramEnd"/>
            <w:r>
              <w:rPr>
                <w:spacing w:val="-3"/>
                <w:szCs w:val="29"/>
                <w:lang w:eastAsia="en-US"/>
              </w:rPr>
              <w:t xml:space="preserve"> болезнь желудка и 12-перстной  кишки с обострениями 2 раза и более за календарный год</w:t>
            </w:r>
          </w:p>
          <w:p w14:paraId="0DC54162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>Хронические заболевания гепатобилиарной системы с обострениями 2 раза и более за календарный год</w:t>
            </w:r>
          </w:p>
          <w:p w14:paraId="6369FD14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>Бронхиальная астма</w:t>
            </w:r>
          </w:p>
          <w:p w14:paraId="741ED61C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23"/>
                <w:szCs w:val="29"/>
                <w:lang w:eastAsia="en-US"/>
              </w:rPr>
            </w:pPr>
            <w:r>
              <w:rPr>
                <w:spacing w:val="-5"/>
                <w:szCs w:val="29"/>
                <w:lang w:eastAsia="en-US"/>
              </w:rPr>
              <w:t xml:space="preserve">Хронические воспалительные и </w:t>
            </w:r>
            <w:proofErr w:type="spellStart"/>
            <w:r>
              <w:rPr>
                <w:spacing w:val="-5"/>
                <w:szCs w:val="29"/>
                <w:lang w:eastAsia="en-US"/>
              </w:rPr>
              <w:t>дисгормональные</w:t>
            </w:r>
            <w:proofErr w:type="spellEnd"/>
            <w:r>
              <w:rPr>
                <w:spacing w:val="-5"/>
                <w:szCs w:val="29"/>
                <w:lang w:eastAsia="en-US"/>
              </w:rPr>
              <w:t xml:space="preserve"> заболевания </w:t>
            </w:r>
            <w:r>
              <w:rPr>
                <w:spacing w:val="-4"/>
                <w:szCs w:val="29"/>
                <w:lang w:eastAsia="en-US"/>
              </w:rPr>
              <w:t>матки и придатков с частотой обострения 3 раза и более за календарный год</w:t>
            </w:r>
          </w:p>
          <w:p w14:paraId="5E08D4F3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Cs w:val="29"/>
                <w:lang w:eastAsia="en-US"/>
              </w:rPr>
            </w:pPr>
            <w:r>
              <w:rPr>
                <w:spacing w:val="-6"/>
                <w:szCs w:val="29"/>
                <w:lang w:eastAsia="en-US"/>
              </w:rPr>
              <w:lastRenderedPageBreak/>
              <w:t xml:space="preserve">Хронические </w:t>
            </w:r>
            <w:r>
              <w:rPr>
                <w:spacing w:val="-9"/>
                <w:szCs w:val="29"/>
                <w:lang w:eastAsia="en-US"/>
              </w:rPr>
              <w:t xml:space="preserve">болезни </w:t>
            </w:r>
            <w:r>
              <w:rPr>
                <w:spacing w:val="-7"/>
                <w:szCs w:val="29"/>
                <w:lang w:eastAsia="en-US"/>
              </w:rPr>
              <w:t xml:space="preserve">почек </w:t>
            </w:r>
            <w:r>
              <w:rPr>
                <w:szCs w:val="29"/>
                <w:lang w:eastAsia="en-US"/>
              </w:rPr>
              <w:t xml:space="preserve">и </w:t>
            </w:r>
            <w:r>
              <w:rPr>
                <w:spacing w:val="-4"/>
                <w:szCs w:val="29"/>
                <w:lang w:eastAsia="en-US"/>
              </w:rPr>
              <w:t>мочевыводящих путей</w:t>
            </w:r>
          </w:p>
          <w:p w14:paraId="13DE53F5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Cs w:val="29"/>
                <w:lang w:eastAsia="en-US"/>
              </w:rPr>
            </w:pPr>
            <w:proofErr w:type="gramStart"/>
            <w:r>
              <w:rPr>
                <w:lang w:eastAsia="en-US"/>
              </w:rPr>
              <w:t>Болезни  полости</w:t>
            </w:r>
            <w:proofErr w:type="gramEnd"/>
            <w:r>
              <w:rPr>
                <w:lang w:eastAsia="en-US"/>
              </w:rPr>
              <w:t xml:space="preserve"> рта, зубов и челюстей (хронический гингивит, стоматит, пародонтит), отсутствие зубов, множественный кариес</w:t>
            </w:r>
          </w:p>
          <w:p w14:paraId="5347A423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 xml:space="preserve">Хронические рецидивирующие заболевания </w:t>
            </w:r>
            <w:r>
              <w:rPr>
                <w:spacing w:val="-8"/>
                <w:szCs w:val="29"/>
                <w:lang w:eastAsia="en-US"/>
              </w:rPr>
              <w:t xml:space="preserve">кожи с частотой </w:t>
            </w:r>
            <w:r>
              <w:rPr>
                <w:spacing w:val="-4"/>
                <w:szCs w:val="29"/>
                <w:lang w:eastAsia="en-US"/>
              </w:rPr>
              <w:t>обострения 4 раза и более за календарный год</w:t>
            </w:r>
          </w:p>
          <w:p w14:paraId="7E70AD26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Беременность и период лактации</w:t>
            </w:r>
          </w:p>
        </w:tc>
      </w:tr>
      <w:tr w:rsidR="00F04A3D" w14:paraId="4BAF6FA5" w14:textId="77777777" w:rsidTr="00F04A3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7C2" w14:textId="77777777" w:rsidR="00F04A3D" w:rsidRPr="00F04A3D" w:rsidRDefault="00F04A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A3D">
              <w:rPr>
                <w:b/>
                <w:bCs/>
                <w:lang w:eastAsia="en-US"/>
              </w:rPr>
              <w:lastRenderedPageBreak/>
              <w:t xml:space="preserve">35.02.10 </w:t>
            </w:r>
          </w:p>
          <w:p w14:paraId="245CDD78" w14:textId="77777777" w:rsidR="00F04A3D" w:rsidRPr="00F04A3D" w:rsidRDefault="00F04A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A3D">
              <w:rPr>
                <w:b/>
                <w:bCs/>
                <w:lang w:eastAsia="en-US"/>
              </w:rPr>
              <w:t>Обработка водных биоресурсов</w:t>
            </w:r>
          </w:p>
          <w:p w14:paraId="19A8FCB8" w14:textId="77777777" w:rsidR="00F04A3D" w:rsidRDefault="00F04A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D432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Терапевт </w:t>
            </w:r>
          </w:p>
          <w:p w14:paraId="5F20423A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Психиатр </w:t>
            </w:r>
          </w:p>
          <w:p w14:paraId="73999086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Нарколог </w:t>
            </w:r>
          </w:p>
          <w:p w14:paraId="654A5346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Дерматовенеролог</w:t>
            </w:r>
          </w:p>
          <w:p w14:paraId="6F69822A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Оториноларинголог</w:t>
            </w:r>
          </w:p>
          <w:p w14:paraId="3DB36804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Стоматолог</w:t>
            </w:r>
          </w:p>
          <w:p w14:paraId="26AA2484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*Инфекционист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53B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грудной клетки</w:t>
            </w:r>
          </w:p>
          <w:p w14:paraId="1F9ABB00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Исследование крови на сифилис </w:t>
            </w:r>
          </w:p>
          <w:p w14:paraId="0E04BE6D" w14:textId="77777777" w:rsidR="00F04A3D" w:rsidRDefault="00F04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Исследования на носительство возбудителей кишечных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инфекций и серологическое обследование на брюшной тиф при поступлении на работу и в дальнейшем – по </w:t>
            </w:r>
            <w:proofErr w:type="spellStart"/>
            <w:r>
              <w:rPr>
                <w:lang w:eastAsia="en-US"/>
              </w:rPr>
              <w:t>эпидпоказаниям</w:t>
            </w:r>
            <w:proofErr w:type="spellEnd"/>
          </w:p>
          <w:p w14:paraId="670A23C0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Исследования на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гельминтозы при поступлении на работу и в дальнейшем – не реже 1 раза в год либо по </w:t>
            </w:r>
            <w:proofErr w:type="spellStart"/>
            <w:r>
              <w:rPr>
                <w:lang w:eastAsia="en-US"/>
              </w:rPr>
              <w:t>эпидпоказаниям</w:t>
            </w:r>
            <w:proofErr w:type="spellEnd"/>
          </w:p>
          <w:p w14:paraId="0B0A79E2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Мазок из зева и носа на наличие патогенного стафилококка при поступлении на работу,</w:t>
            </w:r>
          </w:p>
          <w:p w14:paraId="2BF2939E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дальнейшем – по медицинским и </w:t>
            </w:r>
            <w:proofErr w:type="spellStart"/>
            <w:r>
              <w:rPr>
                <w:lang w:eastAsia="en-US"/>
              </w:rPr>
              <w:t>эпидпоказаниям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D6F0" w14:textId="77777777" w:rsidR="00F04A3D" w:rsidRDefault="00F04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Заболевания и </w:t>
            </w:r>
            <w:proofErr w:type="spellStart"/>
            <w:r>
              <w:rPr>
                <w:lang w:eastAsia="en-US"/>
              </w:rPr>
              <w:t>бактерионосительство</w:t>
            </w:r>
            <w:proofErr w:type="spellEnd"/>
            <w:r>
              <w:rPr>
                <w:lang w:eastAsia="en-US"/>
              </w:rPr>
              <w:t>:</w:t>
            </w:r>
          </w:p>
          <w:p w14:paraId="24E3740E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брюшной тиф, паратифы, сальмонеллез, дизентерия;</w:t>
            </w:r>
          </w:p>
          <w:p w14:paraId="44E7FFC6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гельминтозы;</w:t>
            </w:r>
          </w:p>
          <w:p w14:paraId="134C1BBC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сифилис в заразном периоде;</w:t>
            </w:r>
          </w:p>
          <w:p w14:paraId="69D0B5BD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лепра;</w:t>
            </w:r>
          </w:p>
          <w:p w14:paraId="06D90794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педикулез</w:t>
            </w:r>
          </w:p>
          <w:p w14:paraId="4F046C2A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14:paraId="77B67852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>
              <w:rPr>
                <w:lang w:eastAsia="en-US"/>
              </w:rPr>
              <w:t>бактериоурии</w:t>
            </w:r>
            <w:proofErr w:type="spellEnd"/>
            <w:r>
              <w:rPr>
                <w:lang w:eastAsia="en-US"/>
              </w:rPr>
              <w:t>, туберкулезной волчанки лица и рук;</w:t>
            </w:r>
          </w:p>
          <w:p w14:paraId="2E32E5AA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14:paraId="71A1789B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14:paraId="5A9CC7F2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озена</w:t>
            </w:r>
          </w:p>
        </w:tc>
      </w:tr>
    </w:tbl>
    <w:p w14:paraId="5A882B6E" w14:textId="77777777" w:rsidR="00F04A3D" w:rsidRDefault="00F04A3D" w:rsidP="00F04A3D">
      <w:pPr>
        <w:jc w:val="center"/>
      </w:pPr>
    </w:p>
    <w:p w14:paraId="381FCA01" w14:textId="77777777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833D" w14:textId="77777777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7134C" w14:textId="36955ADC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общих медицинских противопоказаний</w:t>
      </w:r>
    </w:p>
    <w:p w14:paraId="05AC1983" w14:textId="77777777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B7455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14:paraId="6D8AAE21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14:paraId="7C470C3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-интеллектуальными нарушениями;</w:t>
      </w:r>
    </w:p>
    <w:p w14:paraId="4CAD81D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нарколепсия и катаплексия;</w:t>
      </w:r>
    </w:p>
    <w:p w14:paraId="375BBEF2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др.;</w:t>
      </w:r>
    </w:p>
    <w:p w14:paraId="55B9249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врача-профпатолога);</w:t>
      </w:r>
    </w:p>
    <w:p w14:paraId="3ABD135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14:paraId="029CA936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14:paraId="4F14289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новообразования любой локализации (После проведенного лечения вопрос решается индивидуально комиссией врачей-специалистов, профпатологом, онкологом);</w:t>
      </w:r>
    </w:p>
    <w:p w14:paraId="5366675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14:paraId="1A96C1A8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14:paraId="2490101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14:paraId="45C615D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14:paraId="5B4026D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14:paraId="471E716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14:paraId="75F2375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14:paraId="6841EF2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14:paraId="44809065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14:paraId="13305BBE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14:paraId="413C54D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облитерирующий атеросклероз сосудов конечностей, тромбангиит,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14:paraId="428F0376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14:paraId="0384936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лимфангиит и другие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3 - 4 степени;</w:t>
      </w:r>
    </w:p>
    <w:p w14:paraId="101849A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ревматизм: активная фаза, частые рецидивы с поражением сердца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систем и хронической сердечной недостаточностью 2 - 3 степени;</w:t>
      </w:r>
    </w:p>
    <w:p w14:paraId="0ECDBCE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14:paraId="05D560E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14:paraId="65F28BF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14:paraId="24EFDEEB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14:paraId="21479798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14:paraId="528F5AD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14:paraId="609DB66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14:paraId="1D6BCA1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14:paraId="4B349611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14:paraId="3B6DEF7B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14:paraId="03890B58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14:paraId="3B84D14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псориаз универсальный, распространенный,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пустулезный,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эритродермия;</w:t>
      </w:r>
    </w:p>
    <w:p w14:paraId="715DBEB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14:paraId="3469C96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14:paraId="5960F96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прогрессирующий атопический дерматит;</w:t>
      </w:r>
    </w:p>
    <w:p w14:paraId="784C644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14:paraId="25AF76F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14:paraId="5773E215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B51F3E" w14:textId="77777777" w:rsidR="00F04A3D" w:rsidRDefault="00F04A3D" w:rsidP="00F04A3D">
      <w:pPr>
        <w:jc w:val="both"/>
      </w:pPr>
    </w:p>
    <w:p w14:paraId="267C384F" w14:textId="77777777" w:rsidR="00F04A3D" w:rsidRDefault="00F04A3D" w:rsidP="00F04A3D"/>
    <w:p w14:paraId="0688FDAD" w14:textId="77777777" w:rsidR="00F04A3D" w:rsidRDefault="00F04A3D" w:rsidP="00F04A3D"/>
    <w:p w14:paraId="231C6466" w14:textId="77777777" w:rsidR="003C274D" w:rsidRDefault="003C274D"/>
    <w:sectPr w:rsidR="003C274D" w:rsidSect="00F04A3D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49255E"/>
    <w:multiLevelType w:val="hybridMultilevel"/>
    <w:tmpl w:val="89308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E6BD1"/>
    <w:multiLevelType w:val="hybridMultilevel"/>
    <w:tmpl w:val="D9565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959E3"/>
    <w:multiLevelType w:val="hybridMultilevel"/>
    <w:tmpl w:val="644C52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5165A"/>
    <w:multiLevelType w:val="hybridMultilevel"/>
    <w:tmpl w:val="52EEE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31ED1"/>
    <w:multiLevelType w:val="hybridMultilevel"/>
    <w:tmpl w:val="CE6EC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D36100"/>
    <w:multiLevelType w:val="hybridMultilevel"/>
    <w:tmpl w:val="2DAC8F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3D"/>
    <w:rsid w:val="0005140A"/>
    <w:rsid w:val="003C274D"/>
    <w:rsid w:val="00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73E0"/>
  <w15:chartTrackingRefBased/>
  <w15:docId w15:val="{FCAA3088-CF9E-48BE-9693-E7CA441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Zelenova</dc:creator>
  <cp:keywords/>
  <dc:description/>
  <cp:lastModifiedBy>Борис В. Щеглов</cp:lastModifiedBy>
  <cp:revision>2</cp:revision>
  <dcterms:created xsi:type="dcterms:W3CDTF">2021-11-11T00:04:00Z</dcterms:created>
  <dcterms:modified xsi:type="dcterms:W3CDTF">2021-11-23T05:28:00Z</dcterms:modified>
</cp:coreProperties>
</file>